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</w:pP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>38.03.02-Менеджмент</w:t>
      </w: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903814" w:rsidRDefault="00320866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903814" w:rsidRDefault="00320866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  <w:rPr>
          <w:b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b/>
          <w:sz w:val="28"/>
          <w:szCs w:val="28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168"/>
      </w:tblGrid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320866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Проректор по учебной и 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методической работе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__________Е.А. Каменева</w:t>
            </w:r>
          </w:p>
          <w:p w:rsidR="00903814" w:rsidRDefault="0032086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«28» марта 2023 г.</w:t>
            </w:r>
          </w:p>
        </w:tc>
      </w:tr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03814" w:rsidRDefault="00903814">
      <w:pPr>
        <w:jc w:val="center"/>
        <w:rPr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32086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903814" w:rsidRDefault="0032086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i/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</w:rPr>
      </w:pPr>
      <w:r>
        <w:rPr>
          <w:b/>
          <w:sz w:val="28"/>
          <w:szCs w:val="28"/>
        </w:rPr>
        <w:t>Москва 2023</w:t>
      </w:r>
    </w:p>
    <w:p w:rsidR="00903814" w:rsidRDefault="00903814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  <w:lang w:eastAsia="ar-SA"/>
        </w:rPr>
        <w:id w:val="1984651001"/>
        <w:docPartObj>
          <w:docPartGallery w:val="Table of Contents"/>
          <w:docPartUnique/>
        </w:docPartObj>
      </w:sdtPr>
      <w:sdtEndPr>
        <w:rPr>
          <w:rFonts w:eastAsiaTheme="minorEastAsia"/>
          <w:sz w:val="24"/>
          <w:szCs w:val="24"/>
          <w:lang w:eastAsia="ru-RU"/>
        </w:rPr>
      </w:sdtEndPr>
      <w:sdtContent>
        <w:p w:rsidR="00903814" w:rsidRPr="00320866" w:rsidRDefault="00903814">
          <w:pPr>
            <w:pStyle w:val="afff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r w:rsidRPr="00320866">
            <w:fldChar w:fldCharType="begin"/>
          </w:r>
          <w:r w:rsidRPr="00320866">
            <w:rPr>
              <w:webHidden/>
            </w:rPr>
            <w:instrText>TOC \z \o "1-3" \u \h</w:instrText>
          </w:r>
          <w:r w:rsidRPr="00320866">
            <w:fldChar w:fldCharType="separate"/>
          </w:r>
          <w:hyperlink w:anchor="_Toc42908397">
            <w:r w:rsidRPr="00320866">
              <w:rPr>
                <w:webHidden/>
              </w:rPr>
              <w:t>1. Наименование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_Toc42908397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398">
            <w:r w:rsidR="00320866" w:rsidRPr="00320866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_Toc42908398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399">
            <w:r w:rsidR="00320866" w:rsidRPr="00320866">
              <w:rPr>
                <w:webHidden/>
              </w:rPr>
              <w:t>3. Место дисциплины в структуре образовательной программы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_Toc42908399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0">
            <w:r w:rsidR="00320866" w:rsidRPr="00320866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_Toc42908400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1">
            <w:r w:rsidR="00320866" w:rsidRPr="00320866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_Toc42908401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2">
            <w:r w:rsidR="00320866" w:rsidRPr="00320866">
              <w:rPr>
                <w:webHidden/>
              </w:rPr>
              <w:t>5.1. Содержание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_Toc42908402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3">
            <w:r w:rsidR="00320866" w:rsidRPr="00320866">
              <w:rPr>
                <w:webHidden/>
              </w:rPr>
              <w:t>5.2. Учебно-тематический план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_Toc42908403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16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28"/>
            <w:ind w:left="0"/>
          </w:pPr>
          <w:hyperlink w:anchor="_Toc42908404">
            <w:r w:rsidR="00320866" w:rsidRPr="00320866">
              <w:rPr>
                <w:webHidden/>
              </w:rPr>
              <w:t>5.3. Содержание семинаров, практических занятий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_Toc42908404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21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5">
            <w:r w:rsidR="00320866" w:rsidRPr="00320866">
              <w:rPr>
                <w:webHidden/>
              </w:rPr>
              <w:t>6.</w:t>
            </w:r>
            <w:r w:rsidR="00320866" w:rsidRPr="00320866">
              <w:rPr>
                <w:rFonts w:eastAsiaTheme="minorEastAsia"/>
                <w:lang w:eastAsia="ru-RU"/>
              </w:rPr>
              <w:tab/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_Toc42908405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>Перечень учебно-методического обеспечения для самостоятельной работы обучающихся по дисциплине</w:t>
            </w:r>
            <w:r w:rsidR="00320866" w:rsidRPr="00320866">
              <w:tab/>
              <w:t>26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28"/>
            <w:ind w:left="0"/>
          </w:pPr>
          <w:hyperlink w:anchor="_Toc42908406">
            <w:r w:rsidR="00320866" w:rsidRPr="00320866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_Toc42908406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26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28"/>
            <w:ind w:left="0"/>
          </w:pPr>
          <w:hyperlink w:anchor="_Toc42908407">
            <w:r w:rsidR="00320866" w:rsidRPr="00320866">
              <w:rPr>
                <w:webHidden/>
              </w:rPr>
              <w:t>6.2. Перечень вопросов, заданий, тем для подготовки к текущему контролю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_Toc42908407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32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08">
            <w:r w:rsidR="00320866" w:rsidRPr="00320866">
              <w:rPr>
                <w:webHidden/>
              </w:rPr>
              <w:t>7. Фонд оценочных средств для проведения промежуточной аттестации по дисциплине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_Toc42908408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10">
            <w:r w:rsidR="00320866" w:rsidRPr="00320866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_Toc42908410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49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11">
            <w:r w:rsidR="00320866" w:rsidRPr="00320866">
              <w:rPr>
                <w:webHidden/>
              </w:rPr>
              <w:t>9. П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_Toc42908411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>еречень ресурсов информационно-телекоммуникационной сети «Интернет», необходимых для освоения дисциплины</w:t>
            </w:r>
            <w:r w:rsidR="00320866" w:rsidRPr="00320866">
              <w:tab/>
              <w:t>51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5D5CEE">
          <w:pPr>
            <w:pStyle w:val="12"/>
            <w:rPr>
              <w:rFonts w:eastAsiaTheme="minorEastAsia"/>
              <w:lang w:eastAsia="ru-RU"/>
            </w:rPr>
          </w:pPr>
          <w:hyperlink w:anchor="_Toc42908412">
            <w:r w:rsidR="00320866" w:rsidRPr="00320866">
              <w:rPr>
                <w:webHidden/>
              </w:rPr>
              <w:t>10. Методические указания для обучающихся по освоению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_Toc42908412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52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320866" w:rsidRPr="00320866" w:rsidRDefault="005D5CEE">
          <w:pPr>
            <w:pStyle w:val="12"/>
          </w:pPr>
          <w:hyperlink w:anchor="_Toc42908413">
            <w:r w:rsidR="00320866" w:rsidRPr="00320866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_Toc42908413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53</w:t>
            </w:r>
            <w:r w:rsidR="00320866" w:rsidRPr="00320866">
              <w:rPr>
                <w:webHidden/>
              </w:rPr>
              <w:fldChar w:fldCharType="end"/>
            </w:r>
          </w:hyperlink>
          <w:r w:rsidR="00320866" w:rsidRPr="00320866">
            <w:fldChar w:fldCharType="end"/>
          </w:r>
        </w:p>
        <w:p w:rsidR="00903814" w:rsidRPr="00320866" w:rsidRDefault="00320866" w:rsidP="00320866">
          <w:pPr>
            <w:rPr>
              <w:lang w:eastAsia="ar-SA"/>
            </w:rPr>
          </w:pPr>
          <w:r w:rsidRPr="00320866">
            <w:rPr>
              <w:sz w:val="28"/>
              <w:szCs w:val="28"/>
              <w:lang w:eastAsia="ar-SA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sz w:val="28"/>
              <w:szCs w:val="28"/>
              <w:lang w:eastAsia="ar-SA"/>
            </w:rPr>
            <w:t>………………….53</w:t>
          </w:r>
        </w:p>
      </w:sdtContent>
    </w:sdt>
    <w:p w:rsidR="00903814" w:rsidRPr="00320866" w:rsidRDefault="00320866" w:rsidP="00320866">
      <w:pPr>
        <w:pStyle w:val="12"/>
      </w:pPr>
      <w:r>
        <w:rPr>
          <w:vanish/>
        </w:rPr>
        <w:t>12. Описание материально-технической базы, необходимой для осуществления образовательного процесса по дисциплине…………….……53</w:t>
      </w:r>
    </w:p>
    <w:p w:rsidR="00903814" w:rsidRDefault="0032086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903814" w:rsidRDefault="00320866">
      <w:pPr>
        <w:spacing w:line="360" w:lineRule="auto"/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«Деньги, кредит, банки» </w:t>
      </w:r>
    </w:p>
    <w:p w:rsidR="00903814" w:rsidRDefault="00903814">
      <w:pPr>
        <w:spacing w:line="360" w:lineRule="auto"/>
        <w:ind w:firstLine="726"/>
        <w:jc w:val="both"/>
        <w:rPr>
          <w:sz w:val="28"/>
          <w:szCs w:val="28"/>
        </w:rPr>
      </w:pPr>
    </w:p>
    <w:p w:rsidR="00903814" w:rsidRDefault="00320866">
      <w:pPr>
        <w:spacing w:line="360" w:lineRule="auto"/>
        <w:ind w:firstLine="726"/>
        <w:jc w:val="both"/>
        <w:outlineLvl w:val="0"/>
        <w:rPr>
          <w:sz w:val="28"/>
          <w:szCs w:val="28"/>
        </w:rPr>
      </w:pPr>
      <w:bookmarkStart w:id="1" w:name="_Toc42908398"/>
      <w:bookmarkStart w:id="2" w:name="_Toc413754958"/>
      <w:r>
        <w:rPr>
          <w:b/>
          <w:sz w:val="28"/>
          <w:szCs w:val="28"/>
        </w:rPr>
        <w:t xml:space="preserve">2. </w:t>
      </w:r>
      <w:bookmarkStart w:id="3" w:name="_Toc28560380"/>
      <w:bookmarkStart w:id="4" w:name="_Toc92533356"/>
      <w:bookmarkEnd w:id="1"/>
      <w:bookmarkEnd w:id="2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r>
        <w:rPr>
          <w:sz w:val="28"/>
          <w:szCs w:val="28"/>
        </w:rPr>
        <w:t xml:space="preserve"> </w:t>
      </w:r>
    </w:p>
    <w:p w:rsidR="00903814" w:rsidRDefault="00320866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        Таблица 1                                                                                            </w:t>
      </w: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2285"/>
        <w:gridCol w:w="2477"/>
        <w:gridCol w:w="3340"/>
      </w:tblGrid>
      <w:tr w:rsidR="00903814">
        <w:tc>
          <w:tcPr>
            <w:tcW w:w="1245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</w:t>
            </w:r>
            <w:proofErr w:type="spellEnd"/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ции</w:t>
            </w:r>
            <w:proofErr w:type="spellEnd"/>
          </w:p>
        </w:tc>
        <w:tc>
          <w:tcPr>
            <w:tcW w:w="2287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ПКН-9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проектные методы управления при проведении реинжиниринга.</w:t>
            </w:r>
          </w:p>
          <w:p w:rsidR="00903814" w:rsidRDefault="00903814">
            <w:pPr>
              <w:pStyle w:val="afe"/>
              <w:widowControl w:val="0"/>
              <w:spacing w:after="200" w:line="276" w:lineRule="auto"/>
              <w:ind w:left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</w:tr>
      <w:tr w:rsidR="00903814">
        <w:tc>
          <w:tcPr>
            <w:tcW w:w="1245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проводить анализ бизнес-процессов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ПКН-10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8"/>
              </w:numPr>
              <w:spacing w:after="200" w:line="276" w:lineRule="auto"/>
              <w:ind w:left="0" w:firstLine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моделей и интерпретации результатов моделирования.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spacing w:after="200" w:line="27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самостоятельно анализировать и выявлять сущность и особенности экономических процессов в </w:t>
            </w:r>
            <w:r>
              <w:rPr>
                <w:shd w:val="clear" w:color="auto" w:fill="FFFFFF"/>
              </w:rPr>
              <w:lastRenderedPageBreak/>
              <w:t>денежной и кредитной системах.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</w:tr>
    </w:tbl>
    <w:p w:rsidR="00903814" w:rsidRDefault="0090381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5" w:name="_Toc413754959"/>
      <w:bookmarkStart w:id="6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5"/>
      <w:r>
        <w:rPr>
          <w:rFonts w:ascii="Times New Roman" w:hAnsi="Times New Roman"/>
          <w:color w:val="auto"/>
        </w:rPr>
        <w:t>программы</w:t>
      </w:r>
      <w:bookmarkEnd w:id="6"/>
      <w:r>
        <w:rPr>
          <w:rFonts w:ascii="Times New Roman" w:hAnsi="Times New Roman"/>
          <w:color w:val="auto"/>
        </w:rPr>
        <w:t xml:space="preserve">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38.03.02-Менеджмент.</w:t>
      </w:r>
    </w:p>
    <w:p w:rsidR="00903814" w:rsidRDefault="0090381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2908400"/>
    </w:p>
    <w:p w:rsidR="00903814" w:rsidRDefault="0032086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Таблица 2.1</w:t>
      </w:r>
    </w:p>
    <w:p w:rsidR="00903814" w:rsidRDefault="00A532C7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20866">
        <w:rPr>
          <w:sz w:val="28"/>
          <w:szCs w:val="28"/>
        </w:rPr>
        <w:t>чная форма</w:t>
      </w:r>
      <w:r>
        <w:rPr>
          <w:sz w:val="28"/>
          <w:szCs w:val="28"/>
        </w:rPr>
        <w:t xml:space="preserve">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4"/>
        <w:gridCol w:w="2693"/>
        <w:gridCol w:w="2548"/>
      </w:tblGrid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дисциплине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Семестр 4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 (в часах)</w:t>
            </w:r>
          </w:p>
          <w:p w:rsidR="00903814" w:rsidRDefault="00903814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144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lastRenderedPageBreak/>
              <w:t>Самостоятельная работа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зачет</w:t>
            </w:r>
          </w:p>
        </w:tc>
      </w:tr>
    </w:tbl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903814">
      <w:pPr>
        <w:widowControl w:val="0"/>
        <w:suppressAutoHyphens w:val="0"/>
        <w:jc w:val="both"/>
      </w:pPr>
    </w:p>
    <w:p w:rsidR="00903814" w:rsidRDefault="00320866">
      <w:pPr>
        <w:widowControl w:val="0"/>
        <w:tabs>
          <w:tab w:val="left" w:pos="634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Таблица 2.2</w:t>
      </w:r>
    </w:p>
    <w:p w:rsidR="00903814" w:rsidRDefault="00A532C7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20866">
        <w:rPr>
          <w:sz w:val="28"/>
          <w:szCs w:val="28"/>
        </w:rPr>
        <w:t>чно-заочная форма</w:t>
      </w:r>
      <w:r>
        <w:rPr>
          <w:sz w:val="28"/>
          <w:szCs w:val="28"/>
        </w:rPr>
        <w:t xml:space="preserve">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1"/>
        <w:gridCol w:w="2692"/>
        <w:gridCol w:w="2552"/>
      </w:tblGrid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дисциплине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A532C7">
              <w:rPr>
                <w:b/>
                <w:lang w:val="en-US"/>
              </w:rPr>
              <w:t>3</w:t>
            </w:r>
            <w:r w:rsidR="00A532C7">
              <w:rPr>
                <w:b/>
              </w:rPr>
              <w:t>/</w:t>
            </w:r>
            <w:r>
              <w:rPr>
                <w:b/>
              </w:rPr>
              <w:t xml:space="preserve">5 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903814" w:rsidRDefault="0032086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         16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16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18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110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 зачет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зачет</w:t>
            </w:r>
          </w:p>
        </w:tc>
      </w:tr>
    </w:tbl>
    <w:p w:rsidR="00903814" w:rsidRDefault="00903814">
      <w:pPr>
        <w:widowControl w:val="0"/>
        <w:suppressAutoHyphens w:val="0"/>
        <w:rPr>
          <w:sz w:val="28"/>
          <w:szCs w:val="28"/>
        </w:rPr>
      </w:pPr>
    </w:p>
    <w:p w:rsidR="00903814" w:rsidRDefault="00903814">
      <w:pPr>
        <w:jc w:val="both"/>
        <w:rPr>
          <w:sz w:val="28"/>
          <w:szCs w:val="28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290840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:rsidR="00903814" w:rsidRDefault="00320866">
      <w:pPr>
        <w:pStyle w:val="afe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0"/>
    </w:p>
    <w:p w:rsidR="00903814" w:rsidRDefault="00903814">
      <w:pPr>
        <w:pStyle w:val="afe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Факторы, обусловливающие необходимость денег в современных условиях.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понятий функций и сущности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 4. Измерение денежной массы и денежная эмиссия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903814" w:rsidRDefault="0032086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</w:t>
      </w:r>
      <w:r>
        <w:rPr>
          <w:sz w:val="28"/>
          <w:szCs w:val="28"/>
        </w:rPr>
        <w:lastRenderedPageBreak/>
        <w:t>правила их проведения. Формы и способы безналичного перевода денежных средств, и их сравнительная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903814" w:rsidRDefault="0032086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903814" w:rsidRDefault="0032086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</w:t>
      </w:r>
      <w:r>
        <w:rPr>
          <w:sz w:val="28"/>
          <w:szCs w:val="28"/>
        </w:rPr>
        <w:lastRenderedPageBreak/>
        <w:t xml:space="preserve">использованием электронных средств платежа и порядка перевода электронных денежных средств.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межбанковского, коммерческого, потребительского, </w:t>
      </w:r>
      <w:r>
        <w:rPr>
          <w:rFonts w:eastAsia="Times New Roman"/>
          <w:sz w:val="28"/>
          <w:szCs w:val="28"/>
        </w:rPr>
        <w:lastRenderedPageBreak/>
        <w:t>государственного и международного кредитов.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Кредит и </w:t>
      </w:r>
      <w:proofErr w:type="spellStart"/>
      <w:r>
        <w:rPr>
          <w:rFonts w:eastAsia="Times New Roman"/>
          <w:sz w:val="28"/>
          <w:szCs w:val="28"/>
        </w:rPr>
        <w:t>околокредитные</w:t>
      </w:r>
      <w:proofErr w:type="spellEnd"/>
      <w:r>
        <w:rPr>
          <w:rFonts w:eastAsia="Times New Roman"/>
          <w:sz w:val="28"/>
          <w:szCs w:val="28"/>
        </w:rPr>
        <w:t xml:space="preserve"> отношения. Современные формы </w:t>
      </w:r>
      <w:proofErr w:type="spellStart"/>
      <w:r>
        <w:rPr>
          <w:rFonts w:eastAsia="Times New Roman"/>
          <w:sz w:val="28"/>
          <w:szCs w:val="28"/>
        </w:rPr>
        <w:t>околокредитных</w:t>
      </w:r>
      <w:proofErr w:type="spellEnd"/>
      <w:r>
        <w:rPr>
          <w:rFonts w:eastAsia="Times New Roman"/>
          <w:sz w:val="28"/>
          <w:szCs w:val="28"/>
        </w:rPr>
        <w:t xml:space="preserve"> отношений.</w:t>
      </w:r>
    </w:p>
    <w:p w:rsidR="00903814" w:rsidRDefault="0032086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lastRenderedPageBreak/>
        <w:t>Кредитная система и финансовый рынок. Общее и особенное финансовой и кредитной систем, их взаимосвязь.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lastRenderedPageBreak/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15. Банковская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1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2" w:name="_Toc413754963"/>
      <w:bookmarkEnd w:id="11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кредитных платформ и банковских экосистем. </w:t>
      </w:r>
    </w:p>
    <w:p w:rsidR="00903814" w:rsidRDefault="0032086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3" w:name="_Toc42908403"/>
      <w:r>
        <w:rPr>
          <w:rFonts w:ascii="Times New Roman" w:hAnsi="Times New Roman"/>
          <w:color w:val="auto"/>
        </w:rPr>
        <w:lastRenderedPageBreak/>
        <w:t>5.2. Учебно-тематический план</w:t>
      </w:r>
      <w:bookmarkEnd w:id="12"/>
      <w:bookmarkEnd w:id="13"/>
    </w:p>
    <w:p w:rsidR="00903814" w:rsidRDefault="00320866">
      <w:pPr>
        <w:tabs>
          <w:tab w:val="left" w:pos="3495"/>
        </w:tabs>
        <w:rPr>
          <w:sz w:val="28"/>
          <w:szCs w:val="28"/>
          <w:lang w:eastAsia="en-US"/>
        </w:rPr>
      </w:pPr>
      <w:r>
        <w:rPr>
          <w:lang w:eastAsia="en-US"/>
        </w:rPr>
        <w:tab/>
      </w:r>
      <w:r>
        <w:rPr>
          <w:sz w:val="28"/>
          <w:szCs w:val="28"/>
          <w:lang w:eastAsia="en-US"/>
        </w:rPr>
        <w:t xml:space="preserve">                                                               Таблица 3.1</w:t>
      </w:r>
    </w:p>
    <w:p w:rsidR="00903814" w:rsidRDefault="005D5CEE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Очная </w:t>
      </w:r>
      <w:r w:rsidR="00320866">
        <w:rPr>
          <w:sz w:val="28"/>
          <w:szCs w:val="28"/>
        </w:rPr>
        <w:t>форма</w:t>
      </w:r>
      <w:r>
        <w:rPr>
          <w:sz w:val="28"/>
          <w:szCs w:val="28"/>
        </w:rPr>
        <w:t xml:space="preserve"> обучения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18"/>
        <w:gridCol w:w="856"/>
        <w:gridCol w:w="990"/>
        <w:gridCol w:w="960"/>
        <w:gridCol w:w="1307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темы и </w:t>
            </w:r>
            <w:r>
              <w:lastRenderedPageBreak/>
              <w:t>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7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</w:t>
            </w:r>
            <w:r>
              <w:lastRenderedPageBreak/>
              <w:t xml:space="preserve">их деятельности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Решение тестовых </w:t>
            </w:r>
            <w:r>
              <w:lastRenderedPageBreak/>
              <w:t>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Денежно-кредитное регулирование и денежно-кредитная политика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144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50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34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94</w:t>
            </w:r>
          </w:p>
          <w:p w:rsidR="00903814" w:rsidRDefault="00903814">
            <w:pPr>
              <w:widowControl w:val="0"/>
              <w:tabs>
                <w:tab w:val="left" w:pos="851"/>
              </w:tabs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jc w:val="both"/>
        <w:rPr>
          <w:b/>
          <w:sz w:val="28"/>
          <w:szCs w:val="28"/>
        </w:rPr>
      </w:pPr>
    </w:p>
    <w:p w:rsidR="00903814" w:rsidRDefault="00320866">
      <w:pPr>
        <w:tabs>
          <w:tab w:val="left" w:pos="693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sz w:val="28"/>
          <w:szCs w:val="28"/>
        </w:rPr>
        <w:t>Таблица 3.2</w:t>
      </w:r>
    </w:p>
    <w:p w:rsidR="00903814" w:rsidRDefault="005D5CEE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20866">
        <w:rPr>
          <w:sz w:val="28"/>
          <w:szCs w:val="28"/>
        </w:rPr>
        <w:t>чно-заочная форма</w:t>
      </w:r>
      <w:r>
        <w:rPr>
          <w:sz w:val="28"/>
          <w:szCs w:val="28"/>
        </w:rPr>
        <w:t xml:space="preserve"> обучения</w:t>
      </w:r>
      <w:bookmarkStart w:id="14" w:name="_GoBack"/>
      <w:bookmarkEnd w:id="14"/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735"/>
        <w:gridCol w:w="851"/>
        <w:gridCol w:w="991"/>
        <w:gridCol w:w="1001"/>
        <w:gridCol w:w="1553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</w:t>
            </w:r>
            <w:r>
              <w:lastRenderedPageBreak/>
              <w:t>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3.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</w:t>
            </w:r>
            <w:r>
              <w:lastRenderedPageBreak/>
              <w:t>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их деятельности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Денежно-кредитное регулирование и денежно-кредитная </w:t>
            </w:r>
            <w:r>
              <w:lastRenderedPageBreak/>
              <w:t>политика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Решение ситуационных задач, обсуждение результатов </w:t>
            </w:r>
            <w:r>
              <w:lastRenderedPageBreak/>
              <w:t>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144</w:t>
            </w:r>
          </w:p>
          <w:p w:rsidR="00903814" w:rsidRDefault="00903814">
            <w:pPr>
              <w:widowControl w:val="0"/>
            </w:pPr>
          </w:p>
          <w:p w:rsidR="00903814" w:rsidRDefault="00903814">
            <w:pPr>
              <w:widowControl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110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903814" w:rsidRDefault="0032086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903814" w:rsidRDefault="003208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84"/>
        <w:gridCol w:w="4272"/>
        <w:gridCol w:w="3089"/>
      </w:tblGrid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both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903814" w:rsidRDefault="00320866">
            <w:pPr>
              <w:widowControl w:val="0"/>
              <w:ind w:left="360"/>
              <w:jc w:val="both"/>
              <w:textAlignment w:val="baseline"/>
            </w:pPr>
            <w:r>
              <w:t>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Возникновение и развитие кредитных денег, их виды.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Специфика денежной системы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7. Платежная система. Национальная платежная система.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903814" w:rsidRPr="00013EC0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EC0">
              <w:rPr>
                <w:rFonts w:ascii="Times New Roman" w:hAnsi="Times New Roman"/>
                <w:sz w:val="24"/>
                <w:szCs w:val="24"/>
              </w:rPr>
              <w:t>8б1, 8б2, 8б3,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2. Кредит и кредитная система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Формы и виды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 xml:space="preserve">Ссудный процент и его экономическая роль в условиях </w:t>
            </w:r>
            <w:r>
              <w:lastRenderedPageBreak/>
              <w:t>рынка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Экономическая сущность ссудного процента и его функции.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lastRenderedPageBreak/>
              <w:t>Современная система процентных ставок.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903814" w:rsidRDefault="0032086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Тема 12.  Кредитная система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функции и операции.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 xml:space="preserve">Коммерческие банки и основы их деятельности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 и структура банковских активов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903814" w:rsidRDefault="00320866">
            <w:pPr>
              <w:pStyle w:val="afe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14. </w:t>
            </w:r>
            <w:r>
              <w:t>Центральные банки и основы их деятельности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rPr>
          <w:trHeight w:val="31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>Тема 15. Банковская система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  <w:tr w:rsidR="00903814">
        <w:trPr>
          <w:trHeight w:val="254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Тема16.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903814" w:rsidRDefault="00320866">
            <w:pPr>
              <w:widowControl w:val="0"/>
            </w:pPr>
            <w:r>
              <w:t xml:space="preserve">      8а2, 8а4, 8б2, 8б3.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</w:tc>
      </w:tr>
    </w:tbl>
    <w:p w:rsidR="00903814" w:rsidRDefault="00903814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320866">
      <w:pPr>
        <w:pStyle w:val="afe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5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5"/>
    </w:p>
    <w:p w:rsidR="00903814" w:rsidRDefault="00320866">
      <w:pPr>
        <w:pStyle w:val="afe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:rsidR="00903814" w:rsidRDefault="0032086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 xml:space="preserve">Продажа товаров с отсрочкой </w:t>
            </w:r>
            <w:r>
              <w:lastRenderedPageBreak/>
              <w:t>платежа. Понятие долга и долговых обязательств. Способы погашения долговых обязательств.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 xml:space="preserve">Динамика кредитного </w:t>
            </w:r>
            <w:r>
              <w:lastRenderedPageBreak/>
              <w:t>мультипликатора в России и сравнение ее с развивающимися и развитыми странами.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903814" w:rsidRDefault="00320866">
            <w:pPr>
              <w:widowControl w:val="0"/>
              <w:ind w:left="360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Отличается ли ссуженная </w:t>
            </w:r>
            <w:r>
              <w:rPr>
                <w:bCs/>
              </w:rPr>
              <w:lastRenderedPageBreak/>
              <w:t>стоимость от стоимости?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Выскажите мнение, кредит - чудодейственная сила или негативное начало?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9.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формируются плавающие процентные ставки?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</w:t>
            </w:r>
            <w:r>
              <w:lastRenderedPageBreak/>
              <w:t xml:space="preserve">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12.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14. </w:t>
            </w:r>
            <w:r>
              <w:lastRenderedPageBreak/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История и цели создания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</w:t>
            </w:r>
            <w:r>
              <w:lastRenderedPageBreak/>
              <w:t xml:space="preserve">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Тема 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центральных банков.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903814" w:rsidRDefault="00903814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903814" w:rsidRDefault="00903814">
      <w:pPr>
        <w:rPr>
          <w:b/>
          <w:sz w:val="28"/>
          <w:szCs w:val="28"/>
        </w:rPr>
      </w:pPr>
    </w:p>
    <w:p w:rsidR="00903814" w:rsidRDefault="00320866">
      <w:pPr>
        <w:outlineLvl w:val="1"/>
        <w:rPr>
          <w:b/>
          <w:sz w:val="32"/>
          <w:szCs w:val="32"/>
        </w:rPr>
      </w:pPr>
      <w:bookmarkStart w:id="17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7"/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контрольной работы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выбор)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Цифровой рубль: проблемы и перспективы его применения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Проблемы ссудной задолженности в банковской системе.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903814" w:rsidRDefault="00320866">
      <w:pPr>
        <w:pStyle w:val="afe"/>
        <w:numPr>
          <w:ilvl w:val="0"/>
          <w:numId w:val="2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от регулируемого плавающего курса к плавающему курсу в </w:t>
      </w:r>
      <w:r>
        <w:rPr>
          <w:rFonts w:ascii="Times New Roman" w:hAnsi="Times New Roman"/>
          <w:sz w:val="28"/>
          <w:szCs w:val="28"/>
        </w:rPr>
        <w:lastRenderedPageBreak/>
        <w:t>экономике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903814" w:rsidRDefault="00903814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 xml:space="preserve">  Критерии балльной оценки различных форм текущего контроля успеваемости  </w:t>
      </w:r>
    </w:p>
    <w:p w:rsidR="00903814" w:rsidRDefault="0032086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</w:t>
      </w:r>
    </w:p>
    <w:p w:rsidR="00903814" w:rsidRDefault="00320866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903814" w:rsidRDefault="0032086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903814" w:rsidRDefault="00903814">
      <w:pPr>
        <w:ind w:firstLine="709"/>
        <w:jc w:val="both"/>
        <w:rPr>
          <w:sz w:val="28"/>
          <w:szCs w:val="28"/>
        </w:rPr>
      </w:pPr>
    </w:p>
    <w:p w:rsidR="00903814" w:rsidRDefault="00320866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9" w:name="_Hlk25255353"/>
      <w:bookmarkEnd w:id="19"/>
    </w:p>
    <w:p w:rsidR="00903814" w:rsidRDefault="00320866">
      <w:pPr>
        <w:tabs>
          <w:tab w:val="left" w:pos="73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6</w:t>
      </w:r>
    </w:p>
    <w:tbl>
      <w:tblPr>
        <w:tblStyle w:val="afff4"/>
        <w:tblW w:w="96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22"/>
        <w:gridCol w:w="2195"/>
        <w:gridCol w:w="2359"/>
        <w:gridCol w:w="2658"/>
      </w:tblGrid>
      <w:tr w:rsidR="00903814">
        <w:tc>
          <w:tcPr>
            <w:tcW w:w="2421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ПКН-9 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1.Использует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грамотно использовать </w:t>
            </w:r>
            <w:r>
              <w:lastRenderedPageBreak/>
              <w:t>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>1.Какие теории кредита Вы знаете? Дайте их сравнительную характеристику.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истории а) причины возникновения и б) причины развития денежной системы в </w:t>
            </w:r>
            <w:r>
              <w:lastRenderedPageBreak/>
              <w:t>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2.Использует проектные методы управления при проведении реинжиниринга.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Какие методы денежно-кредитного регулирования вы знаете? </w:t>
            </w:r>
          </w:p>
          <w:p w:rsidR="00903814" w:rsidRDefault="00903814">
            <w:pPr>
              <w:widowControl w:val="0"/>
              <w:shd w:val="clear" w:color="auto" w:fill="FFFFFF"/>
              <w:contextualSpacing/>
              <w:jc w:val="both"/>
            </w:pP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>
              <w:t xml:space="preserve">Как процентная политика Банка России влияет на кредитную активность банков, развитие национальной экономики? 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3.Проводит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проводить анализ бизнес-процессов сбор данных и проводить </w:t>
            </w:r>
            <w:r>
              <w:lastRenderedPageBreak/>
              <w:t>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lastRenderedPageBreak/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 xml:space="preserve">2.На основе данных </w:t>
            </w:r>
            <w:r>
              <w:lastRenderedPageBreak/>
              <w:t>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ПКН-10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ind w:left="32"/>
              <w:jc w:val="both"/>
            </w:pPr>
            <w:r>
              <w:t>1.Использует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</w:t>
            </w:r>
            <w:r>
              <w:lastRenderedPageBreak/>
              <w:t>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lastRenderedPageBreak/>
              <w:t>1.Предположим,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  <w:p w:rsidR="00903814" w:rsidRDefault="0032086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color w:val="000000"/>
              </w:rPr>
            </w:pPr>
            <w:r>
              <w:lastRenderedPageBreak/>
              <w:t>2. На основе данных Банка России (</w:t>
            </w:r>
            <w:hyperlink r:id="rId10">
              <w:r>
                <w:t>https://cbr.ru/</w:t>
              </w:r>
            </w:hyperlink>
            <w:r>
              <w:t>) рассмотрите динамику объемов финансовых вложений физических лиц в некредитные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некредитные финансовые организации и в коммерческие банки. Аргументируйте свой ответ.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самостоятельно анализировать и выявлять сущность и особенности экономических процессов в денежной и кредитной системах.</w:t>
            </w:r>
          </w:p>
          <w:p w:rsidR="00903814" w:rsidRDefault="00903814">
            <w:pPr>
              <w:widowControl w:val="0"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</w:t>
            </w:r>
            <w:r>
              <w:lastRenderedPageBreak/>
              <w:t>ликвидности банков?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03814" w:rsidRDefault="00903814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903814" w:rsidRDefault="00320866">
      <w:pPr>
        <w:pStyle w:val="afe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Примерные вопросы для подготовки к зачету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Сущность денег. Различия в рационалистическом и эволюционном (с позиции трудовой теории стоимости) подходах.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Современные подходы к обоснованию необходимости денег.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мера стоимости. Назначение денег в данной функции.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средство обращения и средство платежа. Принципиальные различия между данными функциями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Методологические подходы к понятию «роль денег»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Эволюция форм и видов денег. Проблемы развития форм носителей денежных отношений. Цифровые деньги и криптовалюта (биткоины).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Новые явления в функциях денег на современном этапе.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Денежная система и её основные элементы. Финансовый и денежный рынки.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Баланс денежных доходов и расходов населения, его значение для регулирования денежного обращения. Миграция.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Основы обеспечения устойчивости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Денежные агрегаты. Анализ совокупного денежного оборота на основе денежных агрегатов.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Коэффициент монетизации. Его использование в анализе совокупного денежного оборота.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Национальная платежная система: единство и различие.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ее основные элементы. Эволюция системы безналичных расчетов.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Национальная платежная система и ее элементы. Современное состояние и перспективы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Формы безналичных расчетов: сравнительная характеристика.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Экономическая характеристика налично денежного оборота. Факторы значительной доли наличных денег в совокупном денежном обороте в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Инфляция. Сущность, причины, разновидности. Особенности и закономерности развития. Способы противодействия инфляционным процессам. Особенности инфляционных процессов в современной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Денежная реформа. Причины и способы проведения. Денежные реформы в новейшей истории России (после 1990 года).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Необходимость кредита как экономической категории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Современное понимание сущности кредита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Функции кредита. Основные методологические подходы к понятию «функция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Перераспределительная функция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Функция кредита как замещение действительных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Законы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Методологические подходы к понятию «роль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принципы кредитования.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формы и вида кредита. Их классификация.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Ссудный процент. Сущность, границы, источники уплаты, роль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Банковский мультипликатор, его экономическое значение и связь с обязательным резервированием.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Качественные и количественные границы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«кредитная система» и основные принципы её организации. Кредитная система и банковская система.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России – основное звено кредитной системы, его функции (на микро и </w:t>
      </w:r>
      <w:proofErr w:type="gramStart"/>
      <w:r>
        <w:rPr>
          <w:color w:val="000000" w:themeColor="text1"/>
          <w:sz w:val="28"/>
          <w:szCs w:val="28"/>
        </w:rPr>
        <w:t>макро уровнях</w:t>
      </w:r>
      <w:proofErr w:type="gramEnd"/>
      <w:r>
        <w:rPr>
          <w:color w:val="000000" w:themeColor="text1"/>
          <w:sz w:val="28"/>
          <w:szCs w:val="28"/>
        </w:rPr>
        <w:t>), операции, деятельность как мегарегулятора в современных условиях. Установление нормативов экономической деятельности поднадзорных организаций.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Коммерческие банки на современном российском кредитном рынке. Основные функции коммерческих банков.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 формы независимости центрального банка (Банка России).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Активные операции коммерческих банков: основные признаки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Пассивные операции коммерческого банка: понятие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Банковская система России и особенности ее современного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монетарных агрегатов. Особенности расчета денежных агрегатов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Инфляция, ее механизм и формы проявления. Особенности инфляционных процессов в современной российской экономике.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Монетарные и немонетарные факторы инфляции и особенности их действия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Денежно-кредитная политика и роль Банка России в ее формировании и реализации.</w:t>
      </w:r>
    </w:p>
    <w:p w:rsidR="00903814" w:rsidRDefault="00903814">
      <w:pPr>
        <w:keepNext/>
        <w:spacing w:line="360" w:lineRule="auto"/>
        <w:jc w:val="both"/>
        <w:rPr>
          <w:b/>
          <w:sz w:val="28"/>
          <w:szCs w:val="28"/>
        </w:rPr>
      </w:pPr>
    </w:p>
    <w:p w:rsidR="00903814" w:rsidRDefault="0032086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 Примеры тестовых заданий</w:t>
      </w: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903814" w:rsidRDefault="00903814">
      <w:pPr>
        <w:pStyle w:val="afe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903814" w:rsidRDefault="00903814">
      <w:pPr>
        <w:pStyle w:val="afe"/>
        <w:spacing w:line="360" w:lineRule="auto"/>
        <w:ind w:left="106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снизится спрос на акции и облигации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903814" w:rsidRDefault="00903814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903814" w:rsidRDefault="00903814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условиях диспропорций и кризисов в денежно-кредитной сфере, Банк России проводит ________________ ДКП</w:t>
      </w: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12. Денежный оборот включает совокупность платежей, произведенных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Ситуационное задание 1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2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данном сегменте рынка действует 5 банков со следующими долями активов: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 - 50%, Б – 20%, В – 10%, Г – 10%. Д – 10%.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z w:val="28"/>
          <w:szCs w:val="28"/>
        </w:rPr>
        <w:t xml:space="preserve">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z w:val="28"/>
          <w:szCs w:val="28"/>
        </w:rPr>
        <w:t xml:space="preserve"> с формулированием выводов.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3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функции денег опосредствовали указанные операции?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4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 обязательного резервирования – 5%;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наличные деньги в обращении – 3 трлн. руб.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5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6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7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bookmarkStart w:id="20" w:name="_Toc485663354"/>
      <w:r>
        <w:rPr>
          <w:rFonts w:eastAsia="Times New Roman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  <w:bookmarkEnd w:id="20"/>
    </w:p>
    <w:p w:rsidR="00903814" w:rsidRDefault="00320866">
      <w:pPr>
        <w:spacing w:line="360" w:lineRule="auto"/>
        <w:ind w:firstLine="709"/>
        <w:jc w:val="both"/>
        <w:rPr>
          <w:rStyle w:val="FontStyle13"/>
          <w:rFonts w:eastAsia="Times New Roman"/>
          <w:color w:val="auto"/>
          <w:spacing w:val="-5"/>
          <w:sz w:val="28"/>
          <w:szCs w:val="28"/>
        </w:rPr>
      </w:pPr>
      <w:r>
        <w:rPr>
          <w:color w:val="FF0000"/>
        </w:rPr>
        <w:t xml:space="preserve">                                                                              </w:t>
      </w:r>
    </w:p>
    <w:p w:rsidR="00903814" w:rsidRDefault="00320866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03814" w:rsidRDefault="00320866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1.Деньги, кредит, </w:t>
      </w:r>
      <w:proofErr w:type="gramStart"/>
      <w:r>
        <w:rPr>
          <w:rFonts w:eastAsia="Calibri"/>
          <w:sz w:val="28"/>
          <w:szCs w:val="28"/>
          <w:lang w:eastAsia="ar-SA"/>
        </w:rPr>
        <w:t>банки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15-е изд., стер.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2019. — 448 с. — (Бакалавриат). — ISBN 978-5-406-06881-6. — ЭБС BOOK.RU. — URL:https://book.ru/book/931099 (дата обращения: 16.03.2023).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>
        <w:rPr>
          <w:rFonts w:eastAsia="Calibri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и практикум для вузов / Г. А. </w:t>
      </w:r>
      <w:proofErr w:type="spellStart"/>
      <w:r>
        <w:rPr>
          <w:rFonts w:eastAsia="Calibri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2-е изд., </w:t>
      </w:r>
      <w:proofErr w:type="spellStart"/>
      <w:r>
        <w:rPr>
          <w:rFonts w:eastAsia="Calibri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—2-е изд., </w:t>
      </w:r>
      <w:proofErr w:type="spellStart"/>
      <w:r>
        <w:rPr>
          <w:rFonts w:eastAsia="Calibri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2021. — 436 с. — (Высшее </w:t>
      </w:r>
      <w:r>
        <w:rPr>
          <w:rFonts w:eastAsia="Calibri"/>
          <w:sz w:val="28"/>
          <w:szCs w:val="28"/>
          <w:lang w:eastAsia="ar-SA"/>
        </w:rPr>
        <w:lastRenderedPageBreak/>
        <w:t xml:space="preserve">образование). — ISBN 978-5-534-05487-3. — Образовательная платформа </w:t>
      </w:r>
      <w:proofErr w:type="spellStart"/>
      <w:r>
        <w:rPr>
          <w:rFonts w:eastAsia="Calibri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URL: https://urait.ru/bcode/468882 (дата обращения: 16.03.2023).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>
        <w:rPr>
          <w:rFonts w:eastAsia="Calibri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sz w:val="28"/>
          <w:szCs w:val="28"/>
          <w:lang w:eastAsia="ar-SA"/>
        </w:rPr>
        <w:t>, 2021. — 325 с. — (Бакалавриат). — ISBN 978-5-406-04162-8. — ЭБС BOOK.RU. —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>URL: https://book.ru/book/947509 (дата обращения: 16.03.2023).</w:t>
      </w:r>
      <w:bookmarkStart w:id="21" w:name="_GoBack1"/>
      <w:bookmarkEnd w:id="21"/>
      <w:r>
        <w:rPr>
          <w:rFonts w:eastAsia="Calibri"/>
          <w:sz w:val="28"/>
          <w:szCs w:val="28"/>
          <w:lang w:eastAsia="ar-SA"/>
        </w:rPr>
        <w:t xml:space="preserve">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903814" w:rsidRDefault="00320866">
      <w:pPr>
        <w:tabs>
          <w:tab w:val="left" w:pos="357"/>
        </w:tabs>
        <w:spacing w:line="360" w:lineRule="auto"/>
        <w:jc w:val="both"/>
        <w:rPr>
          <w:sz w:val="28"/>
          <w:szCs w:val="28"/>
        </w:rPr>
      </w:pPr>
      <w:r w:rsidRPr="00320866">
        <w:rPr>
          <w:rFonts w:eastAsia="Calibri"/>
          <w:bCs/>
          <w:sz w:val="28"/>
          <w:szCs w:val="28"/>
          <w:lang w:eastAsia="ar-SA"/>
        </w:rPr>
        <w:t>1.</w:t>
      </w:r>
      <w:r>
        <w:rPr>
          <w:rFonts w:eastAsia="Calibri"/>
          <w:b/>
          <w:bCs/>
          <w:sz w:val="28"/>
          <w:szCs w:val="28"/>
          <w:lang w:eastAsia="ar-SA"/>
        </w:rPr>
        <w:t xml:space="preserve">  </w:t>
      </w:r>
      <w:r>
        <w:rPr>
          <w:sz w:val="28"/>
          <w:szCs w:val="28"/>
        </w:rPr>
        <w:t xml:space="preserve">Деньги, кредит, банки : учеб. и практикум для вузов / В. В. Иванов, Б. И. Соколов, В.С. Воронов [и др.] ; под ред. В. В. Иванова, Б. И. Соколова.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https://urait.ru/bcode/511512 (дата обращения: 16.03.2023).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 Денежно-кредитная и финансовая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системы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учеб. для студентов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учеб. заведений,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обуч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по напр. «Экономика»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квалиф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] 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16.03.2023).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 Кредитная экспансия и управление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кредитом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учеб. пособие для магистров / О. И. Лаврушин, Н. 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 — Москва: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2013. — 264 с. — ISBN 978-5-406-02353-2. — ЭБС BOOK.RU. — URL: https://book.ru/book/914344 (дата обращения: 16.03.2023). 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Лаврушин, О. И. Эволюция теории кредита и его использование в современной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экономике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монография / О. И. Лаврушин 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2021. — 394 с. — ISBN 978-5-406-05753-7. — ЭБС BOOK.RU. — URL: https://book.ru/book/938331 (дата обращения: 16.03.2023). —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/>
          <w:sz w:val="28"/>
          <w:szCs w:val="28"/>
        </w:rPr>
        <w:t xml:space="preserve">Состояние, тенденции и перспективы развития наличного денежного обращения в </w:t>
      </w:r>
      <w:proofErr w:type="gramStart"/>
      <w:r>
        <w:rPr>
          <w:rFonts w:ascii="Times New Roman" w:eastAsia="Calibri" w:hAnsi="Times New Roman"/>
          <w:sz w:val="28"/>
          <w:szCs w:val="28"/>
        </w:rPr>
        <w:t>России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2020. — 167 с. — ISBN 978-5-4365-2081-0.  — ЭБС BOOK.RU. — URL: https://book.ru/book/934884 (дата обращения: 16.03.2023). — </w:t>
      </w:r>
      <w:proofErr w:type="gramStart"/>
      <w:r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rFonts w:ascii="Times New Roman" w:eastAsia="Calibri" w:hAnsi="Times New Roman"/>
          <w:sz w:val="28"/>
          <w:szCs w:val="28"/>
        </w:rPr>
        <w:t>роста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2021. — 202 с. — ISBN 978-5-406-08127-3. — ЭБС BOOK.RU. — URL: https://book.ru/book/939115 (дата обращения: 16.03.2023). — </w:t>
      </w:r>
      <w:proofErr w:type="gramStart"/>
      <w:r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:rsidR="00903814" w:rsidRDefault="00903814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b/>
          <w:szCs w:val="28"/>
          <w:lang w:eastAsia="ar-SA"/>
        </w:rPr>
      </w:pPr>
    </w:p>
    <w:p w:rsidR="00903814" w:rsidRDefault="00320866">
      <w:pPr>
        <w:keepNext/>
        <w:shd w:val="clear" w:color="auto" w:fill="FFFFFF"/>
        <w:spacing w:line="360" w:lineRule="auto"/>
        <w:ind w:left="357"/>
        <w:textAlignment w:val="baseline"/>
        <w:outlineLvl w:val="0"/>
      </w:pPr>
      <w:r>
        <w:rPr>
          <w:b/>
          <w:sz w:val="28"/>
          <w:szCs w:val="28"/>
          <w:lang w:eastAsia="ar-SA"/>
        </w:rPr>
        <w:t xml:space="preserve">9.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sz w:val="28"/>
          <w:szCs w:val="28"/>
          <w:lang w:eastAsia="ar-SA"/>
        </w:rPr>
        <w:t xml:space="preserve"> </w:t>
      </w:r>
    </w:p>
    <w:p w:rsidR="00903814" w:rsidRDefault="00320866">
      <w:pPr>
        <w:shd w:val="clear" w:color="auto" w:fill="FFFFFF"/>
        <w:spacing w:line="360" w:lineRule="auto"/>
        <w:ind w:left="357"/>
        <w:textAlignment w:val="baseline"/>
        <w:outlineLvl w:val="0"/>
      </w:pPr>
      <w:r w:rsidRPr="00013EC0">
        <w:rPr>
          <w:bCs/>
          <w:sz w:val="28"/>
          <w:szCs w:val="28"/>
          <w:lang w:eastAsia="ar-SA"/>
        </w:rPr>
        <w:t>1.</w:t>
      </w:r>
      <w:r>
        <w:rPr>
          <w:b/>
          <w:bCs/>
          <w:sz w:val="28"/>
          <w:szCs w:val="28"/>
          <w:lang w:eastAsia="ar-SA"/>
        </w:rPr>
        <w:t xml:space="preserve">  </w:t>
      </w:r>
      <w:r>
        <w:rPr>
          <w:bCs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sz w:val="28"/>
            <w:szCs w:val="28"/>
          </w:rPr>
          <w:t>www.cbr.ru</w:t>
        </w:r>
      </w:hyperlink>
      <w:r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sz w:val="28"/>
          <w:szCs w:val="28"/>
        </w:rPr>
        <w:t>.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</w:pPr>
      <w:r>
        <w:rPr>
          <w:rFonts w:ascii="Times New Roman" w:hAnsi="Times New Roman"/>
        </w:rPr>
        <w:t xml:space="preserve">2. Европейская система центральных банков ЕСЦБ: </w:t>
      </w:r>
      <w:hyperlink r:id="rId12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globfin</w:t>
        </w:r>
        <w:proofErr w:type="spellEnd"/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ru</w:t>
        </w:r>
        <w:proofErr w:type="spellEnd"/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articles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banks</w:t>
        </w:r>
        <w:r>
          <w:rPr>
            <w:rFonts w:ascii="Times New Roman" w:hAnsi="Times New Roman"/>
          </w:rPr>
          <w:t>/</w:t>
        </w:r>
        <w:proofErr w:type="spellStart"/>
        <w:r>
          <w:rPr>
            <w:rFonts w:ascii="Times New Roman" w:hAnsi="Times New Roman"/>
            <w:lang w:val="en-US"/>
          </w:rPr>
          <w:t>eu</w:t>
        </w:r>
        <w:proofErr w:type="spellEnd"/>
        <w:r>
          <w:rPr>
            <w:rFonts w:ascii="Times New Roman" w:hAnsi="Times New Roman"/>
          </w:rPr>
          <w:t>.</w:t>
        </w:r>
        <w:hyperlink>
          <w:r>
            <w:rPr>
              <w:rFonts w:ascii="Times New Roman" w:hAnsi="Times New Roman"/>
              <w:lang w:val="en-US"/>
            </w:rPr>
            <w:t>htm</w:t>
          </w:r>
        </w:hyperlink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 w:rsidRPr="00A532C7">
        <w:rPr>
          <w:rFonts w:ascii="Times New Roman" w:hAnsi="Times New Roman"/>
          <w:bCs/>
        </w:rPr>
        <w:t xml:space="preserve">3.  </w:t>
      </w:r>
      <w:r>
        <w:rPr>
          <w:rFonts w:ascii="Times New Roman" w:hAnsi="Times New Roman"/>
          <w:bCs/>
        </w:rPr>
        <w:t xml:space="preserve">Сайт Правительства РФ. </w:t>
      </w:r>
      <w:hyperlink r:id="rId13">
        <w:r>
          <w:rPr>
            <w:rFonts w:ascii="Times New Roman" w:hAnsi="Times New Roman"/>
            <w:bCs/>
          </w:rPr>
          <w:t>www.government.ru</w:t>
        </w:r>
      </w:hyperlink>
      <w:hyperlink>
        <w:r>
          <w:rPr>
            <w:rFonts w:ascii="Times New Roman" w:hAnsi="Times New Roman"/>
            <w:bCs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4.   </w:t>
      </w:r>
      <w:r>
        <w:rPr>
          <w:rFonts w:ascii="Times New Roman" w:hAnsi="Times New Roman"/>
        </w:rPr>
        <w:t xml:space="preserve">Интернет-ресурсы Ассоциации российских банков www.arb.ru: 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lastRenderedPageBreak/>
        <w:t xml:space="preserve">5. Официальный сайт </w:t>
      </w:r>
      <w:r>
        <w:rPr>
          <w:rStyle w:val="a3"/>
          <w:b w:val="0"/>
          <w:lang w:eastAsia="ar-SA"/>
        </w:rPr>
        <w:t>Федеральной резервной системы США:</w:t>
      </w:r>
      <w:r>
        <w:rPr>
          <w:rStyle w:val="a3"/>
          <w:lang w:eastAsia="ar-SA"/>
        </w:rPr>
        <w:t xml:space="preserve"> </w:t>
      </w:r>
      <w:hyperlink>
        <w:r>
          <w:rPr>
            <w:rFonts w:ascii="Times New Roman" w:hAnsi="Times New Roman"/>
          </w:rPr>
          <w:t>www.fedspeak.ru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6. Официальный сайт Центра макроэкономического анализа и краткосрочного планирования </w:t>
      </w:r>
      <w:hyperlink r:id="rId14">
        <w:r>
          <w:rPr>
            <w:rFonts w:ascii="Times New Roman" w:hAnsi="Times New Roman"/>
          </w:rPr>
          <w:t>www.forecast.ru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7.  Официальный сайт Федеральной службы государственной статистики </w:t>
      </w:r>
      <w:hyperlink r:id="rId15">
        <w:r>
          <w:rPr>
            <w:rFonts w:ascii="Times New Roman" w:hAnsi="Times New Roman"/>
          </w:rPr>
          <w:t>www.gks.ru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8.Экономические индикаторы Европы:  </w:t>
      </w:r>
      <w:hyperlink r:id="rId16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forexkey</w:t>
        </w:r>
        <w:proofErr w:type="spellEnd"/>
        <w:r>
          <w:rPr>
            <w:rFonts w:ascii="Times New Roman" w:hAnsi="Times New Roman"/>
          </w:rPr>
          <w:t>.</w:t>
        </w:r>
        <w:proofErr w:type="spellStart"/>
        <w:r>
          <w:rPr>
            <w:rFonts w:ascii="Times New Roman" w:hAnsi="Times New Roman"/>
            <w:lang w:val="en-US"/>
          </w:rPr>
          <w:t>ru</w:t>
        </w:r>
        <w:proofErr w:type="spellEnd"/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news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macro</w:t>
        </w:r>
        <w:r>
          <w:rPr>
            <w:rFonts w:ascii="Times New Roman" w:hAnsi="Times New Roman"/>
          </w:rPr>
          <w:t>/</w:t>
        </w:r>
        <w:proofErr w:type="spellStart"/>
        <w:r>
          <w:rPr>
            <w:rFonts w:ascii="Times New Roman" w:hAnsi="Times New Roman"/>
            <w:lang w:val="en-US"/>
          </w:rPr>
          <w:t>germaneu</w:t>
        </w:r>
        <w:proofErr w:type="spellEnd"/>
        <w:r>
          <w:fldChar w:fldCharType="begin"/>
        </w:r>
        <w:r>
          <w:instrText xml:space="preserve"> HYPERLINK \h </w:instrText>
        </w:r>
        <w:r>
          <w:fldChar w:fldCharType="separate"/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</w:rPr>
          <w:fldChar w:fldCharType="end"/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>9.   Данные Информационного агентства «</w:t>
      </w:r>
      <w:proofErr w:type="spellStart"/>
      <w:r>
        <w:rPr>
          <w:rFonts w:ascii="Times New Roman" w:hAnsi="Times New Roman"/>
        </w:rPr>
        <w:t>Финмаркет</w:t>
      </w:r>
      <w:proofErr w:type="spellEnd"/>
      <w:r>
        <w:rPr>
          <w:rFonts w:ascii="Times New Roman" w:hAnsi="Times New Roman"/>
        </w:rPr>
        <w:t xml:space="preserve">» www.finmarket.ru. </w:t>
      </w:r>
    </w:p>
    <w:p w:rsidR="00903814" w:rsidRDefault="00320866">
      <w:pPr>
        <w:pStyle w:val="27"/>
        <w:ind w:left="360" w:firstLine="0"/>
        <w:jc w:val="left"/>
      </w:pPr>
      <w:r>
        <w:t xml:space="preserve">10.  Электронные источники БИК: </w:t>
      </w:r>
    </w:p>
    <w:p w:rsidR="00903814" w:rsidRDefault="00320866">
      <w:pPr>
        <w:pStyle w:val="27"/>
        <w:ind w:left="360" w:firstLine="0"/>
        <w:jc w:val="left"/>
      </w:pPr>
      <w:r>
        <w:t xml:space="preserve">Электронная библиотека Финансового университета (ЭБ) </w:t>
      </w:r>
      <w:hyperlink r:id="rId17">
        <w:r>
          <w:t>http://elib.fa.ru/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BOOK.RU </w:t>
      </w:r>
      <w:hyperlink r:id="rId18">
        <w:r>
          <w:t>http://www.book.ru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</w:t>
      </w:r>
      <w:proofErr w:type="spellStart"/>
      <w:r>
        <w:rPr>
          <w:lang w:val="en-US"/>
        </w:rPr>
        <w:t>Znanium</w:t>
      </w:r>
      <w:proofErr w:type="spellEnd"/>
      <w:r>
        <w:t xml:space="preserve"> </w:t>
      </w:r>
      <w:hyperlink r:id="rId19">
        <w:r>
          <w:t>http://www.znanium.com</w:t>
        </w:r>
      </w:hyperlink>
    </w:p>
    <w:p w:rsidR="00903814" w:rsidRDefault="00320866">
      <w:pPr>
        <w:pStyle w:val="27"/>
        <w:ind w:left="360" w:firstLine="0"/>
      </w:pPr>
      <w:r>
        <w:t xml:space="preserve">Научная электронная библиотека </w:t>
      </w:r>
      <w:proofErr w:type="spellStart"/>
      <w:r>
        <w:rPr>
          <w:lang w:val="en-US"/>
        </w:rPr>
        <w:t>eLibrary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  <w:hyperlink r:id="rId20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elibrary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</w:hyperlink>
      <w:r>
        <w:t xml:space="preserve">  </w:t>
      </w:r>
    </w:p>
    <w:p w:rsidR="00903814" w:rsidRDefault="00320866">
      <w:pPr>
        <w:pStyle w:val="27"/>
        <w:ind w:left="360" w:firstLine="0"/>
      </w:pPr>
      <w:r>
        <w:t xml:space="preserve">Электронная библиотека </w:t>
      </w:r>
      <w:r>
        <w:rPr>
          <w:b/>
        </w:rPr>
        <w:t xml:space="preserve"> </w:t>
      </w:r>
      <w:hyperlink r:id="rId21">
        <w:r>
          <w:t>http://grebennikon.ru</w:t>
        </w:r>
      </w:hyperlink>
    </w:p>
    <w:p w:rsidR="00903814" w:rsidRDefault="00320866">
      <w:pPr>
        <w:pStyle w:val="27"/>
        <w:ind w:left="360" w:firstLine="0"/>
      </w:pPr>
      <w:r>
        <w:t xml:space="preserve">Национальная электронная библиотека </w:t>
      </w:r>
      <w:hyperlink r:id="rId22">
        <w:r>
          <w:t>http://нэб.рф/</w:t>
        </w:r>
      </w:hyperlink>
    </w:p>
    <w:p w:rsidR="00903814" w:rsidRDefault="00320866">
      <w:pPr>
        <w:pStyle w:val="27"/>
        <w:ind w:left="360" w:firstLine="0"/>
        <w:rPr>
          <w:bCs/>
        </w:rPr>
      </w:pPr>
      <w:r>
        <w:rPr>
          <w:bCs/>
        </w:rPr>
        <w:t xml:space="preserve">Электронная библиотека диссертаций Российской государственной библиотеки </w:t>
      </w:r>
      <w:hyperlink r:id="rId23">
        <w:r>
          <w:t>https://dvs.rsl.ru/</w:t>
        </w:r>
      </w:hyperlink>
    </w:p>
    <w:p w:rsidR="00903814" w:rsidRDefault="00013EC0" w:rsidP="00013EC0">
      <w:pPr>
        <w:pStyle w:val="27"/>
        <w:ind w:left="284" w:firstLine="0"/>
        <w:rPr>
          <w:u w:val="single"/>
        </w:rPr>
      </w:pPr>
      <w:r>
        <w:t xml:space="preserve"> 11.</w:t>
      </w:r>
      <w:r w:rsidR="00320866">
        <w:t xml:space="preserve"> Пакет баз данных компании EBSCO </w:t>
      </w:r>
      <w:proofErr w:type="spellStart"/>
      <w:r w:rsidR="00320866">
        <w:t>Publishing</w:t>
      </w:r>
      <w:proofErr w:type="spellEnd"/>
      <w:r w:rsidR="00320866">
        <w:rPr>
          <w:u w:val="single"/>
        </w:rPr>
        <w:t xml:space="preserve">, </w:t>
      </w:r>
      <w:r w:rsidR="00320866">
        <w:t xml:space="preserve">крупнейшего </w:t>
      </w:r>
      <w:proofErr w:type="spellStart"/>
      <w:r w:rsidR="00320866">
        <w:t>агрегатора</w:t>
      </w:r>
      <w:proofErr w:type="spellEnd"/>
      <w:r w:rsidR="00320866">
        <w:t xml:space="preserve"> научных ресурсов ведущих издательств мира</w:t>
      </w:r>
      <w:r w:rsidR="00320866">
        <w:rPr>
          <w:u w:val="single"/>
        </w:rPr>
        <w:t xml:space="preserve"> </w:t>
      </w:r>
      <w:hyperlink r:id="rId24">
        <w:r w:rsidR="00320866">
          <w:t>http://search.ebscohost.com</w:t>
        </w:r>
      </w:hyperlink>
    </w:p>
    <w:p w:rsidR="00903814" w:rsidRPr="00013EC0" w:rsidRDefault="00320866" w:rsidP="00013EC0">
      <w:pPr>
        <w:pStyle w:val="27"/>
        <w:ind w:left="360" w:firstLine="0"/>
        <w:outlineLvl w:val="0"/>
        <w:rPr>
          <w:lang w:val="en-US"/>
        </w:rPr>
      </w:pPr>
      <w:r w:rsidRPr="00320866">
        <w:rPr>
          <w:lang w:val="en-US"/>
        </w:rPr>
        <w:t xml:space="preserve">12. </w:t>
      </w:r>
      <w:r>
        <w:t>Электронные</w:t>
      </w:r>
      <w:r>
        <w:rPr>
          <w:lang w:val="en-US"/>
        </w:rPr>
        <w:t xml:space="preserve"> </w:t>
      </w:r>
      <w:r>
        <w:t>продукты</w:t>
      </w:r>
      <w:r>
        <w:rPr>
          <w:lang w:val="en-US"/>
        </w:rPr>
        <w:t xml:space="preserve"> </w:t>
      </w:r>
      <w:r>
        <w:t>издательства</w:t>
      </w:r>
      <w:r>
        <w:rPr>
          <w:lang w:val="en-US"/>
        </w:rPr>
        <w:t xml:space="preserve"> Elsevier. </w:t>
      </w:r>
      <w:r>
        <w:t>Коллекции</w:t>
      </w:r>
      <w:r>
        <w:rPr>
          <w:lang w:val="en-US"/>
        </w:rPr>
        <w:t xml:space="preserve">: Business, management and Accounting;  Economics, Econometrics and Finance </w:t>
      </w:r>
      <w:hyperlink r:id="rId25">
        <w:r>
          <w:rPr>
            <w:lang w:val="en-US"/>
          </w:rPr>
          <w:t>http://www.sciencedirect.com</w:t>
        </w:r>
      </w:hyperlink>
    </w:p>
    <w:p w:rsidR="00903814" w:rsidRDefault="00320866">
      <w:pPr>
        <w:spacing w:before="240" w:after="120" w:line="276" w:lineRule="auto"/>
        <w:rPr>
          <w:color w:val="000000"/>
        </w:rPr>
      </w:pPr>
      <w:r w:rsidRPr="00A532C7">
        <w:rPr>
          <w:color w:val="000000"/>
          <w:lang w:val="en-US"/>
        </w:rPr>
        <w:t xml:space="preserve">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903814" w:rsidRDefault="00320866">
      <w:pPr>
        <w:spacing w:before="240" w:after="120" w:line="360" w:lineRule="auto"/>
        <w:rPr>
          <w:color w:val="000000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3814" w:rsidRDefault="00903814">
      <w:pPr>
        <w:keepNext/>
        <w:ind w:firstLine="709"/>
        <w:jc w:val="both"/>
        <w:outlineLvl w:val="0"/>
        <w:rPr>
          <w:color w:val="000000"/>
        </w:rPr>
      </w:pPr>
    </w:p>
    <w:p w:rsidR="00903814" w:rsidRDefault="00320866">
      <w:pPr>
        <w:ind w:firstLine="709"/>
        <w:jc w:val="both"/>
        <w:outlineLvl w:val="0"/>
        <w:rPr>
          <w:color w:val="000000"/>
        </w:rPr>
      </w:pPr>
      <w:bookmarkStart w:id="22" w:name="_Toc531686467"/>
      <w:bookmarkStart w:id="23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</w:p>
    <w:p w:rsidR="00903814" w:rsidRPr="00A532C7" w:rsidRDefault="00320866">
      <w:pPr>
        <w:keepNext/>
        <w:ind w:firstLine="709"/>
        <w:jc w:val="both"/>
        <w:outlineLvl w:val="0"/>
        <w:rPr>
          <w:color w:val="000000"/>
        </w:rPr>
      </w:pPr>
      <w:bookmarkStart w:id="24" w:name="_Toc531686468"/>
      <w:bookmarkStart w:id="25" w:name="_Toc531614951"/>
      <w:r w:rsidRPr="00A532C7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A532C7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A532C7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A532C7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4"/>
      <w:bookmarkEnd w:id="25"/>
    </w:p>
    <w:p w:rsidR="00903814" w:rsidRPr="00A532C7" w:rsidRDefault="00320866">
      <w:pPr>
        <w:keepNext/>
        <w:ind w:firstLine="709"/>
        <w:jc w:val="both"/>
        <w:outlineLvl w:val="0"/>
        <w:rPr>
          <w:color w:val="000000"/>
        </w:rPr>
      </w:pPr>
      <w:bookmarkStart w:id="26" w:name="_Toc531686469"/>
      <w:bookmarkStart w:id="27" w:name="_Toc531614952"/>
      <w:r w:rsidRPr="00A532C7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26"/>
      <w:bookmarkEnd w:id="27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A532C7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903814" w:rsidRPr="00A532C7" w:rsidRDefault="00903814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903814" w:rsidRDefault="00320866">
      <w:pPr>
        <w:keepNext/>
        <w:ind w:firstLine="709"/>
        <w:jc w:val="both"/>
        <w:outlineLvl w:val="0"/>
        <w:rPr>
          <w:color w:val="000000"/>
        </w:rPr>
      </w:pPr>
      <w:bookmarkStart w:id="28" w:name="_Toc531686470"/>
      <w:bookmarkStart w:id="29" w:name="_Toc531614953"/>
      <w:r w:rsidRPr="00A532C7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903814" w:rsidRDefault="00903814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903814" w:rsidRDefault="00903814">
      <w:pPr>
        <w:ind w:firstLine="709"/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  <w:bookmarkStart w:id="30" w:name="_Toc42908410"/>
      <w:bookmarkEnd w:id="30"/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903814">
      <w:headerReference w:type="default" r:id="rId26"/>
      <w:footerReference w:type="default" r:id="rId27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BAB" w:rsidRDefault="00E60BAB">
      <w:r>
        <w:separator/>
      </w:r>
    </w:p>
  </w:endnote>
  <w:endnote w:type="continuationSeparator" w:id="0">
    <w:p w:rsidR="00E60BAB" w:rsidRDefault="00E6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altName w:val="Arial"/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866" w:rsidRDefault="00320866">
    <w:pPr>
      <w:pStyle w:val="af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5" behindDoc="1" locked="0" layoutInCell="0" allowOverlap="1" wp14:anchorId="19BF614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478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0866" w:rsidRDefault="00320866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5D5CEE">
                            <w:rPr>
                              <w:rStyle w:val="a8"/>
                              <w:rFonts w:ascii="Times New Roman" w:hAnsi="Times New Roman"/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9BF6148" id="Врезка1" o:spid="_x0000_s1026" style="position:absolute;margin-left:0;margin-top:.05pt;width:11.4pt;height:12.6pt;z-index:-5033164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L36wEAABgEAAAOAAAAZHJzL2Uyb0RvYy54bWysU81u1DAQviPxDpbvbJJqQSXabIWoipAQ&#10;VBQewHHsjSX/aexusjeegSfhgpB4iuWNGDvZFNpTERdnPJ5vZr5vJpuL0WiyFxCUsw2tViUlwnLX&#10;Kbtr6OdPV8/OKQmR2Y5pZ0VDDyLQi+3TJ5vB1+LM9U53AggmsaEefEP7GH1dFIH3wrCwcl5YfJQO&#10;DIt4hV3RARswu9HFWVm+KAYHnQfHRQjovZwe6Tbnl1Lw+EHKICLRDcXeYj4hn206i+2G1Ttgvld8&#10;boP9QxeGKYtFl1SXLDJyC+pBKqM4uOBkXHFnCiel4iJzQDZVeY/NTc+8yFxQnOAXmcL/S8vf76+B&#10;qA5nR4llBkd0/Prry/H78cfx5/FblQQafKgx7sZfw3wLaCa2owSTvsiDjFnUwyKqGCPh6KzW67JE&#10;6Tk+Vc9frs+z6MUd2EOIb4QzJBkNBZxZlpLt34WIBTH0FJJqWXeltM5z05YMqd5fbgzXFlGp66nP&#10;bMWDFilO249CIuHcbnIEDrv2tQYybQWuLTZ72o2cDAEpUGLZR2JnSEKLvIyPxC+gXN/ZuOCNsg7S&#10;cCaeE7tENI7tOE+pdd0Bh6vfWlyYtPwnA05GOxtZB//qNqK2WfKUaYLPFXD98iTmXyXt95/3HHX3&#10;Q29/AwAA//8DAFBLAwQUAAYACAAAACEA8FufdtYAAAADAQAADwAAAGRycy9kb3ducmV2LnhtbEyP&#10;QU/DMAyF70j8h8hI3FiyIigrTSeE2B0GB45e6zWBxqmabCv/Hu8EJ8t+T8/fq9dzGNSRpuQjW1gu&#10;DCjiNnaeewsf75ubB1ApI3c4RCYLP5Rg3Vxe1Fh18cRvdNzmXkkIpwotuJzHSuvUOgqYFnEkFm0f&#10;p4BZ1qnX3YQnCQ+DLoy51wE9yweHIz07ar+3h2BBe/9VfoalecHN/OpWZemNL629vpqfHkFlmvOf&#10;Gc74gg6NMO3igbukBgtSJJ+vSrSikBY7mXe3oJta/2dvfgEAAP//AwBQSwECLQAUAAYACAAAACEA&#10;toM4kv4AAADhAQAAEwAAAAAAAAAAAAAAAAAAAAAAW0NvbnRlbnRfVHlwZXNdLnhtbFBLAQItABQA&#10;BgAIAAAAIQA4/SH/1gAAAJQBAAALAAAAAAAAAAAAAAAAAC8BAABfcmVscy8ucmVsc1BLAQItABQA&#10;BgAIAAAAIQDoi8L36wEAABgEAAAOAAAAAAAAAAAAAAAAAC4CAABkcnMvZTJvRG9jLnhtbFBLAQIt&#10;ABQABgAIAAAAIQDwW592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320866" w:rsidRDefault="00320866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5D5CEE">
                      <w:rPr>
                        <w:rStyle w:val="a8"/>
                        <w:rFonts w:ascii="Times New Roman" w:hAnsi="Times New Roman"/>
                        <w:noProof/>
                        <w:color w:val="000000"/>
                      </w:rPr>
                      <w:t>21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BAB" w:rsidRDefault="00E60BAB">
      <w:r>
        <w:separator/>
      </w:r>
    </w:p>
  </w:footnote>
  <w:footnote w:type="continuationSeparator" w:id="0">
    <w:p w:rsidR="00E60BAB" w:rsidRDefault="00E6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866" w:rsidRDefault="00320866">
    <w:pPr>
      <w:pStyle w:val="aff1"/>
      <w:jc w:val="center"/>
    </w:pPr>
    <w:r>
      <w:t xml:space="preserve"> </w:t>
    </w:r>
  </w:p>
  <w:p w:rsidR="00320866" w:rsidRDefault="00320866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3046"/>
    <w:multiLevelType w:val="multilevel"/>
    <w:tmpl w:val="37481A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5275294"/>
    <w:multiLevelType w:val="multilevel"/>
    <w:tmpl w:val="9A10BC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53A3663"/>
    <w:multiLevelType w:val="multilevel"/>
    <w:tmpl w:val="3FD66D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7480686"/>
    <w:multiLevelType w:val="multilevel"/>
    <w:tmpl w:val="F86AC0DC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6482B"/>
    <w:multiLevelType w:val="multilevel"/>
    <w:tmpl w:val="AB346C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0CF42854"/>
    <w:multiLevelType w:val="multilevel"/>
    <w:tmpl w:val="9294E5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DF47F41"/>
    <w:multiLevelType w:val="multilevel"/>
    <w:tmpl w:val="7A2A05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0F183EEF"/>
    <w:multiLevelType w:val="multilevel"/>
    <w:tmpl w:val="465475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4B80918"/>
    <w:multiLevelType w:val="multilevel"/>
    <w:tmpl w:val="FCB2C8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59645DB"/>
    <w:multiLevelType w:val="multilevel"/>
    <w:tmpl w:val="5888AB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162243FC"/>
    <w:multiLevelType w:val="multilevel"/>
    <w:tmpl w:val="B86A2F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16AA2AAB"/>
    <w:multiLevelType w:val="multilevel"/>
    <w:tmpl w:val="3D1E29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78E5B18"/>
    <w:multiLevelType w:val="multilevel"/>
    <w:tmpl w:val="E6F4E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7D9116C"/>
    <w:multiLevelType w:val="multilevel"/>
    <w:tmpl w:val="0DD27D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19BA1F9C"/>
    <w:multiLevelType w:val="multilevel"/>
    <w:tmpl w:val="C15676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1A403E43"/>
    <w:multiLevelType w:val="multilevel"/>
    <w:tmpl w:val="8C32C5AE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16" w15:restartNumberingAfterBreak="0">
    <w:nsid w:val="1E6B32AF"/>
    <w:multiLevelType w:val="multilevel"/>
    <w:tmpl w:val="1EDE71A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22A667B4"/>
    <w:multiLevelType w:val="multilevel"/>
    <w:tmpl w:val="851886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240338EE"/>
    <w:multiLevelType w:val="multilevel"/>
    <w:tmpl w:val="8ABE26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5916499"/>
    <w:multiLevelType w:val="multilevel"/>
    <w:tmpl w:val="F71812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0" w15:restartNumberingAfterBreak="0">
    <w:nsid w:val="28DA6126"/>
    <w:multiLevelType w:val="multilevel"/>
    <w:tmpl w:val="57DABE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2BFE7652"/>
    <w:multiLevelType w:val="multilevel"/>
    <w:tmpl w:val="0F00C6E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2CAF7BC3"/>
    <w:multiLevelType w:val="multilevel"/>
    <w:tmpl w:val="73E212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3" w15:restartNumberingAfterBreak="0">
    <w:nsid w:val="2EB473E5"/>
    <w:multiLevelType w:val="multilevel"/>
    <w:tmpl w:val="C6400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EDF5331"/>
    <w:multiLevelType w:val="multilevel"/>
    <w:tmpl w:val="9432AD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2F3C5C80"/>
    <w:multiLevelType w:val="multilevel"/>
    <w:tmpl w:val="D5969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2FF928BA"/>
    <w:multiLevelType w:val="multilevel"/>
    <w:tmpl w:val="52CE1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358D2F2B"/>
    <w:multiLevelType w:val="multilevel"/>
    <w:tmpl w:val="8158AB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38DC1E8B"/>
    <w:multiLevelType w:val="multilevel"/>
    <w:tmpl w:val="D44AB83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BEE656F"/>
    <w:multiLevelType w:val="multilevel"/>
    <w:tmpl w:val="3E689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3BF7203E"/>
    <w:multiLevelType w:val="multilevel"/>
    <w:tmpl w:val="342E42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3E0B7A2D"/>
    <w:multiLevelType w:val="multilevel"/>
    <w:tmpl w:val="AC469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CE3114"/>
    <w:multiLevelType w:val="multilevel"/>
    <w:tmpl w:val="0358BD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181369A"/>
    <w:multiLevelType w:val="multilevel"/>
    <w:tmpl w:val="CBC4A4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470F5CC6"/>
    <w:multiLevelType w:val="multilevel"/>
    <w:tmpl w:val="C540DB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 w15:restartNumberingAfterBreak="0">
    <w:nsid w:val="4C576565"/>
    <w:multiLevelType w:val="multilevel"/>
    <w:tmpl w:val="43F0B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4D574226"/>
    <w:multiLevelType w:val="multilevel"/>
    <w:tmpl w:val="DEC6FE3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7" w15:restartNumberingAfterBreak="0">
    <w:nsid w:val="52EC6170"/>
    <w:multiLevelType w:val="multilevel"/>
    <w:tmpl w:val="83B082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536C2791"/>
    <w:multiLevelType w:val="multilevel"/>
    <w:tmpl w:val="3F0875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7DA1AB9"/>
    <w:multiLevelType w:val="multilevel"/>
    <w:tmpl w:val="CAFCB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5D415254"/>
    <w:multiLevelType w:val="multilevel"/>
    <w:tmpl w:val="67F6C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5E455147"/>
    <w:multiLevelType w:val="multilevel"/>
    <w:tmpl w:val="B5FE6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5E940DB8"/>
    <w:multiLevelType w:val="multilevel"/>
    <w:tmpl w:val="0AFCDF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1F12F63"/>
    <w:multiLevelType w:val="multilevel"/>
    <w:tmpl w:val="4B1E50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63F613ED"/>
    <w:multiLevelType w:val="multilevel"/>
    <w:tmpl w:val="2F8687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6431696E"/>
    <w:multiLevelType w:val="multilevel"/>
    <w:tmpl w:val="D5C8E5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29" w:hanging="180"/>
      </w:pPr>
    </w:lvl>
  </w:abstractNum>
  <w:abstractNum w:abstractNumId="46" w15:restartNumberingAfterBreak="0">
    <w:nsid w:val="6567002D"/>
    <w:multiLevelType w:val="multilevel"/>
    <w:tmpl w:val="F738A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6A87712"/>
    <w:multiLevelType w:val="multilevel"/>
    <w:tmpl w:val="7450AB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E546342"/>
    <w:multiLevelType w:val="multilevel"/>
    <w:tmpl w:val="49048B3C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49" w15:restartNumberingAfterBreak="0">
    <w:nsid w:val="70B05884"/>
    <w:multiLevelType w:val="multilevel"/>
    <w:tmpl w:val="1444F8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728B1EB5"/>
    <w:multiLevelType w:val="multilevel"/>
    <w:tmpl w:val="5C907A4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6C53EF5"/>
    <w:multiLevelType w:val="multilevel"/>
    <w:tmpl w:val="0820F4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8"/>
  </w:num>
  <w:num w:numId="2">
    <w:abstractNumId w:val="51"/>
  </w:num>
  <w:num w:numId="3">
    <w:abstractNumId w:val="4"/>
  </w:num>
  <w:num w:numId="4">
    <w:abstractNumId w:val="11"/>
  </w:num>
  <w:num w:numId="5">
    <w:abstractNumId w:val="6"/>
  </w:num>
  <w:num w:numId="6">
    <w:abstractNumId w:val="5"/>
  </w:num>
  <w:num w:numId="7">
    <w:abstractNumId w:val="49"/>
  </w:num>
  <w:num w:numId="8">
    <w:abstractNumId w:val="2"/>
  </w:num>
  <w:num w:numId="9">
    <w:abstractNumId w:val="41"/>
  </w:num>
  <w:num w:numId="10">
    <w:abstractNumId w:val="43"/>
  </w:num>
  <w:num w:numId="11">
    <w:abstractNumId w:val="19"/>
  </w:num>
  <w:num w:numId="12">
    <w:abstractNumId w:val="12"/>
  </w:num>
  <w:num w:numId="13">
    <w:abstractNumId w:val="10"/>
  </w:num>
  <w:num w:numId="14">
    <w:abstractNumId w:val="34"/>
  </w:num>
  <w:num w:numId="15">
    <w:abstractNumId w:val="26"/>
  </w:num>
  <w:num w:numId="16">
    <w:abstractNumId w:val="42"/>
  </w:num>
  <w:num w:numId="17">
    <w:abstractNumId w:val="46"/>
  </w:num>
  <w:num w:numId="18">
    <w:abstractNumId w:val="1"/>
  </w:num>
  <w:num w:numId="19">
    <w:abstractNumId w:val="37"/>
  </w:num>
  <w:num w:numId="20">
    <w:abstractNumId w:val="13"/>
  </w:num>
  <w:num w:numId="21">
    <w:abstractNumId w:val="44"/>
  </w:num>
  <w:num w:numId="22">
    <w:abstractNumId w:val="39"/>
  </w:num>
  <w:num w:numId="23">
    <w:abstractNumId w:val="25"/>
  </w:num>
  <w:num w:numId="24">
    <w:abstractNumId w:val="45"/>
  </w:num>
  <w:num w:numId="25">
    <w:abstractNumId w:val="8"/>
  </w:num>
  <w:num w:numId="26">
    <w:abstractNumId w:val="40"/>
  </w:num>
  <w:num w:numId="27">
    <w:abstractNumId w:val="20"/>
  </w:num>
  <w:num w:numId="28">
    <w:abstractNumId w:val="33"/>
  </w:num>
  <w:num w:numId="29">
    <w:abstractNumId w:val="24"/>
  </w:num>
  <w:num w:numId="30">
    <w:abstractNumId w:val="7"/>
  </w:num>
  <w:num w:numId="31">
    <w:abstractNumId w:val="23"/>
  </w:num>
  <w:num w:numId="32">
    <w:abstractNumId w:val="30"/>
  </w:num>
  <w:num w:numId="33">
    <w:abstractNumId w:val="9"/>
  </w:num>
  <w:num w:numId="34">
    <w:abstractNumId w:val="28"/>
  </w:num>
  <w:num w:numId="35">
    <w:abstractNumId w:val="21"/>
  </w:num>
  <w:num w:numId="36">
    <w:abstractNumId w:val="3"/>
  </w:num>
  <w:num w:numId="37">
    <w:abstractNumId w:val="16"/>
  </w:num>
  <w:num w:numId="38">
    <w:abstractNumId w:val="50"/>
  </w:num>
  <w:num w:numId="39">
    <w:abstractNumId w:val="32"/>
  </w:num>
  <w:num w:numId="40">
    <w:abstractNumId w:val="36"/>
  </w:num>
  <w:num w:numId="41">
    <w:abstractNumId w:val="17"/>
  </w:num>
  <w:num w:numId="42">
    <w:abstractNumId w:val="35"/>
  </w:num>
  <w:num w:numId="43">
    <w:abstractNumId w:val="18"/>
  </w:num>
  <w:num w:numId="44">
    <w:abstractNumId w:val="14"/>
  </w:num>
  <w:num w:numId="45">
    <w:abstractNumId w:val="47"/>
  </w:num>
  <w:num w:numId="46">
    <w:abstractNumId w:val="31"/>
  </w:num>
  <w:num w:numId="47">
    <w:abstractNumId w:val="38"/>
  </w:num>
  <w:num w:numId="48">
    <w:abstractNumId w:val="15"/>
  </w:num>
  <w:num w:numId="49">
    <w:abstractNumId w:val="22"/>
  </w:num>
  <w:num w:numId="50">
    <w:abstractNumId w:val="0"/>
  </w:num>
  <w:num w:numId="51">
    <w:abstractNumId w:val="27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814"/>
    <w:rsid w:val="00013EC0"/>
    <w:rsid w:val="000E1DAA"/>
    <w:rsid w:val="00320866"/>
    <w:rsid w:val="005D5CEE"/>
    <w:rsid w:val="00903814"/>
    <w:rsid w:val="00A532C7"/>
    <w:rsid w:val="00E6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47BB"/>
  <w15:docId w15:val="{12CEF52C-2479-4ED3-9A29-6740D5DA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Основной текст 2 Знак1"/>
    <w:basedOn w:val="a0"/>
    <w:link w:val="2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uiPriority w:val="99"/>
    <w:unhideWhenUsed/>
    <w:rsid w:val="00C97E35"/>
    <w:rPr>
      <w:color w:val="0563C1"/>
      <w:u w:val="single"/>
    </w:rPr>
  </w:style>
  <w:style w:type="character" w:styleId="a3">
    <w:name w:val="Strong"/>
    <w:uiPriority w:val="22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page number"/>
    <w:basedOn w:val="a0"/>
    <w:qFormat/>
    <w:rsid w:val="00C97E35"/>
  </w:style>
  <w:style w:type="character" w:customStyle="1" w:styleId="22">
    <w:name w:val="Основной текст 2 Знак"/>
    <w:basedOn w:val="a0"/>
    <w:link w:val="22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9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a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b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c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d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2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4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fa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45E8D"/>
    <w:pPr>
      <w:tabs>
        <w:tab w:val="right" w:leader="dot" w:pos="9345"/>
      </w:tabs>
      <w:spacing w:after="100" w:line="259" w:lineRule="auto"/>
    </w:pPr>
    <w:rPr>
      <w:rFonts w:eastAsia="Calibri"/>
      <w:sz w:val="28"/>
      <w:szCs w:val="28"/>
      <w:lang w:eastAsia="ar-SA"/>
    </w:rPr>
  </w:style>
  <w:style w:type="paragraph" w:styleId="aff3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0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31">
    <w:name w:val="Текст сноски Знак3"/>
    <w:basedOn w:val="a"/>
    <w:link w:val="aff4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5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qFormat/>
    <w:rsid w:val="00C97E35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6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7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8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9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Текст сноски Знак1"/>
    <w:basedOn w:val="a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ff4">
    <w:name w:val="footnote text"/>
    <w:basedOn w:val="a"/>
    <w:link w:val="31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4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5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government.ru/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grebenniko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lobfin.ru/articles/banks/eu.htm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www.sciencedirec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rexkey.ru/news/macro/germaneu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s://dvs.rsl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forecast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F6406-2257-468D-81F2-D0E77942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54</Pages>
  <Words>12500</Words>
  <Characters>71252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Айрапетян Каринэ Петросовна</cp:lastModifiedBy>
  <cp:revision>11</cp:revision>
  <cp:lastPrinted>2022-06-16T15:56:00Z</cp:lastPrinted>
  <dcterms:created xsi:type="dcterms:W3CDTF">2023-03-02T17:01:00Z</dcterms:created>
  <dcterms:modified xsi:type="dcterms:W3CDTF">2024-07-12T14:03:00Z</dcterms:modified>
  <dc:language>ru-RU</dc:language>
</cp:coreProperties>
</file>